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 xml:space="preserve">Il licenziante invierà la Comunicazione di Controversia all’indirizzo postale statunitense del licenziatario se disponibile o, in caso </w:t>
      </w:r>
      <w:r w:rsidR="002C4D6B" w:rsidRPr="00001AF6">
        <w:rPr>
          <w:rFonts w:cs="Tahoma"/>
          <w:lang w:val="it-IT"/>
        </w:rPr>
        <w:lastRenderedPageBreak/>
        <w:t>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855A5">
      <w:rPr>
        <w:noProof/>
        <w:sz w:val="19"/>
        <w:szCs w:val="19"/>
      </w:rPr>
      <w:t>3</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855A5">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formatting="1" w:enforcement="1" w:cryptProviderType="rsaAES" w:cryptAlgorithmClass="hash" w:cryptAlgorithmType="typeAny" w:cryptAlgorithmSid="14" w:cryptSpinCount="100000" w:hash="d1M8gcQP/qm2EVnkXx22DHZQAHEc0UJ1NKkRtVX+n1oVIF8J0GmU0UiMVYE2E6OrfE9LLRx1xjyMaUN2kGQMuA==" w:salt="GvlJ0tRWILtzHez4BtJO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2BA5"/>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55A5"/>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3FBF2B9-FAA5-4E64-8F1A-858DA22D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744A4-A56D-46FA-AE01-33D7EE6FA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4.xml><?xml version="1.0" encoding="utf-8"?>
<ds:datastoreItem xmlns:ds="http://schemas.openxmlformats.org/officeDocument/2006/customXml" ds:itemID="{88A4A676-E676-4E95-9AFD-879CE64B5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2012-10-01T22:31:00Z</dcterms:created>
  <dcterms:modified xsi:type="dcterms:W3CDTF">2016-12-28T17:42:00Z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